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юридических документов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юридических документов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«Подготовка юридических документов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юридических документов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понятие проекта нормативного правового акта, инструменты и этапы его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понятие официального отзыва на проекты нормативных правовых актов: этапы, ключевые принципы и технологии разработки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опубликования и вступления в силу Федеральных законов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порядок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знать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разрабатывать методические рекомендации, разъяснения нормативных правовых актов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официальные отзыва на проекты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государственной регистрации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применять в профессиональной деятельности правила подготовки нормативных правовых актов федеральных органов исполнительной власти и их государственную регистрацию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применять в профессиональной деятельности основные требования к концепции и разработке проектов федеральных законов</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разработки, рассмотрения и согласования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нормативных правовых актов и других документов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составления официальных отзывов на проекты нормативных правовых актов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ПК-1.51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ПК-1.56 владеть навыками применения в профессиональной деятельности правил подготовки нормативных правовых актов федеральных органов исполнительной власти и их государственной регистрации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ПК-1.57 владеть навыками применения в профессиональной деятельности основных требований к концепции и разработке проектов федеральных законов</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«Подготовка юридических документов в государственном и муниципальном управлении»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Юридическая техника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p>
            <w:pPr>
              <w:jc w:val="center"/>
              <w:spacing w:after="0" w:line="240" w:lineRule="auto"/>
              <w:rPr>
                <w:sz w:val="22"/>
                <w:szCs w:val="22"/>
              </w:rPr>
            </w:pPr>
            <w:r>
              <w:rPr>
                <w:rFonts w:ascii="Times New Roman" w:hAnsi="Times New Roman" w:cs="Times New Roman"/>
                <w:color w:val="#000000"/>
                <w:sz w:val="22"/>
                <w:szCs w:val="22"/>
              </w:rPr>
              <w:t> Юридическая помощь и правовое просвещение в Российской Федерации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393.41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делопроизводства в государственном и муниципальном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юридической службы в формировании правовых основ деятельности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документами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Нормативно-правовая основа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Локальные нормативные и организационно- распорядительные документы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Формуляр документа и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делопроизводства в государственном и муниципальном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юридической службы в формировании правовых основ деятельности органов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документами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Нормативно-правовая основа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Локальные нормативные и организационно- распорядительные документы органов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Формуляр документа и его составные части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85.7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делопроизводства в государственном и муниципальном управлении</w:t>
            </w:r>
          </w:p>
        </w:tc>
      </w:tr>
      <w:tr>
        <w:trPr>
          <w:trHeight w:hRule="exact" w:val="287.8262"/>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документов в функционировании организаций, общества и государства. Документационное обеспечение управления. Определение понятий «документ», «документирование» и пр. Общие и специальные функции официальных юридических документов. Требования действующих нормативно-правовых актов РФ к документационному обеспечению деятельности предприятия (учреждения, организации). Цели, задачи и функции службы ДОУ. Классификация юридических документов. Распределение административных документов по видам (организационно- распорядительные, справочно-информационные, документы по кадровому составу и т.п.). Общая схема классификации юридических документов. Унификация документов, ее цели и задачи. Документооборот, требования к документообороту, объем документооборота и его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юридической службы в формировании правовых основ деятельности органов государственной власти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учредительных документов. Основные этапы процесса подготовки нормативного документа. Юридическая техника как совокупность правил, средств и приемов разработки, оформления и систематизации правовых (а в равной мере локальных нормативных) документов в целях придания им ясности, понятности и эффективности. Требования, предъявляемые к структурированию и оформлению нормативного акта. Информационное обеспечение юридической службы по вопросам финансово- хозяйственной и кадровой работы организации. Компьютерные справочные правовые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документами в органах государственной власти</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«документооборот». Общие принципы и методы. Основы организации документооборота, их реализация в действующих государственных нормативных документах. Движение документов в аппарате управления, обусловленное их содержанием (формирование внутренних и внешних документопотоков). Распределение документов в организации в соответствии с функциями руководителей, подразделений и исполнителей. Предварительное рассмотрение документов.</w:t>
            </w:r>
          </w:p>
          <w:p>
            <w:pPr>
              <w:jc w:val="both"/>
              <w:spacing w:after="0" w:line="240" w:lineRule="auto"/>
              <w:rPr>
                <w:sz w:val="24"/>
                <w:szCs w:val="24"/>
              </w:rPr>
            </w:pPr>
            <w:r>
              <w:rPr>
                <w:rFonts w:ascii="Times New Roman" w:hAnsi="Times New Roman" w:cs="Times New Roman"/>
                <w:color w:val="#000000"/>
                <w:sz w:val="24"/>
                <w:szCs w:val="24"/>
              </w:rPr>
              <w:t> Определение понятия «документооборот» Общие принципы и методические основы организации документооборота, их реализация в действующих государственных нормативных документах. Структура и общая характеристика документопотоков. Объем документооборота учреждения. Учет количества документов.</w:t>
            </w:r>
          </w:p>
          <w:p>
            <w:pPr>
              <w:jc w:val="both"/>
              <w:spacing w:after="0" w:line="240" w:lineRule="auto"/>
              <w:rPr>
                <w:sz w:val="24"/>
                <w:szCs w:val="24"/>
              </w:rPr>
            </w:pPr>
            <w:r>
              <w:rPr>
                <w:rFonts w:ascii="Times New Roman" w:hAnsi="Times New Roman" w:cs="Times New Roman"/>
                <w:color w:val="#000000"/>
                <w:sz w:val="24"/>
                <w:szCs w:val="24"/>
              </w:rPr>
              <w:t> Прием, прохождение и порядок исполнения поступающих документом. Экспедиционная обработка документов. Взаимосвязь регистрации документов с организацией справочно- информационной работы, организацией контроля исполнения и последующей обработкой документов. Предварительное рассмотрение документов. Рассмотрение документов руководством учреждения и направление их на исполнение.</w:t>
            </w:r>
          </w:p>
          <w:p>
            <w:pPr>
              <w:jc w:val="both"/>
              <w:spacing w:after="0" w:line="240" w:lineRule="auto"/>
              <w:rPr>
                <w:sz w:val="24"/>
                <w:szCs w:val="24"/>
              </w:rPr>
            </w:pPr>
            <w:r>
              <w:rPr>
                <w:rFonts w:ascii="Times New Roman" w:hAnsi="Times New Roman" w:cs="Times New Roman"/>
                <w:color w:val="#000000"/>
                <w:sz w:val="24"/>
                <w:szCs w:val="24"/>
              </w:rPr>
              <w:t> Доставка документов исполнителям, порядок их приема и передачи. Работа исполнителя с документами. Этапы исполнения. Порядок обработки отправляемых документов. Правила организации движения внутренних документов. Направления совершенствования документооборота и пути его сокращения.</w:t>
            </w:r>
          </w:p>
          <w:p>
            <w:pPr>
              <w:jc w:val="both"/>
              <w:spacing w:after="0" w:line="240" w:lineRule="auto"/>
              <w:rPr>
                <w:sz w:val="24"/>
                <w:szCs w:val="24"/>
              </w:rPr>
            </w:pPr>
            <w:r>
              <w:rPr>
                <w:rFonts w:ascii="Times New Roman" w:hAnsi="Times New Roman" w:cs="Times New Roman"/>
                <w:color w:val="#000000"/>
                <w:sz w:val="24"/>
                <w:szCs w:val="24"/>
              </w:rPr>
              <w:t> Формы контроля за исполнением документов. Виды контроля: контроль по существу вопроса, текущий контроль, итоговый контроль. Организация контроля в органах государственного и муниципального управления. Технология ведения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Нормативно-правовая основа документирования управленческой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задачи документирования управленческой деятельности. Классификация и унификация управленческих документов. Классификация документов по Общероссийскому классификатору управленческой документации.</w:t>
            </w:r>
          </w:p>
          <w:p>
            <w:pPr>
              <w:jc w:val="both"/>
              <w:spacing w:after="0" w:line="240" w:lineRule="auto"/>
              <w:rPr>
                <w:sz w:val="24"/>
                <w:szCs w:val="24"/>
              </w:rPr>
            </w:pPr>
            <w:r>
              <w:rPr>
                <w:rFonts w:ascii="Times New Roman" w:hAnsi="Times New Roman" w:cs="Times New Roman"/>
                <w:color w:val="#000000"/>
                <w:sz w:val="24"/>
                <w:szCs w:val="24"/>
              </w:rPr>
              <w:t> Нормативно-правовая база документирования. Основные требования к организации ДОУ, установленные в федеральном законодательстве. Федеральный конституционный закон «О Государственном гербе Российской Федерации», Закон Российской Федерации «О государственной тайне», Федеральные законы "Об обязательном экземпляре документов», «Об архивном деле в Российской Федерации», «О порядке рассмотрения обращений граждан Российской Федерации» и др. Нормативно-методические документы, регулирующие современную организацию делопроизводства.</w:t>
            </w:r>
          </w:p>
          <w:p>
            <w:pPr>
              <w:jc w:val="both"/>
              <w:spacing w:after="0" w:line="240" w:lineRule="auto"/>
              <w:rPr>
                <w:sz w:val="24"/>
                <w:szCs w:val="24"/>
              </w:rPr>
            </w:pPr>
            <w:r>
              <w:rPr>
                <w:rFonts w:ascii="Times New Roman" w:hAnsi="Times New Roman" w:cs="Times New Roman"/>
                <w:color w:val="#000000"/>
                <w:sz w:val="24"/>
                <w:szCs w:val="24"/>
              </w:rPr>
              <w:t> Государственные стандарты и общероссийские классификаторы.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Локальные нормативные и организационно-распорядительные документы органов власти</w:t>
            </w:r>
          </w:p>
        </w:tc>
      </w:tr>
      <w:tr>
        <w:trPr>
          <w:trHeight w:hRule="exact" w:val="219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локальных нормативных актов. Принципы принятия локальных нормативных актов. Законодательные требования к разработке и принятию локальных нормативных актов. Систематизация локальных нормативных актов. Особенности организационно-распорядительных документов. Организационные документы. Основные требования к разработке положения об организации, инструкций (правил), должностного регламента (должностной инструкции). Распорядительные документы. Правила подготовки и оформления отдельных распорядительных документов. Основные требования к разработке приказов, распоряжений, решений. Особенности оформления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коллегиальных органов. Справочно-информационные документы. Оформление протокольных документов, актов, докладных и служебных записок, справок и удостоверений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Формуляр документа и его составные части</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расположение и правила оформления реквизитов отдельных видов организационно-правовых, распорядительных и информационно-справочных документов. Особенности оформления отдельных видов документов, образующихся, образующихся в процессе деятельности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Понятие “реквизит”. Постоянные и переменные реквизиты. Понятие “формуляр документа”. Реквизиты, регламентируемые государственным стандартом.</w:t>
            </w:r>
          </w:p>
          <w:p>
            <w:pPr>
              <w:jc w:val="both"/>
              <w:spacing w:after="0" w:line="240" w:lineRule="auto"/>
              <w:rPr>
                <w:sz w:val="24"/>
                <w:szCs w:val="24"/>
              </w:rPr>
            </w:pPr>
            <w:r>
              <w:rPr>
                <w:rFonts w:ascii="Times New Roman" w:hAnsi="Times New Roman" w:cs="Times New Roman"/>
                <w:color w:val="#000000"/>
                <w:sz w:val="24"/>
                <w:szCs w:val="24"/>
              </w:rPr>
              <w:t> Бланк документа. Виды бланков. Состав бланка, порядок расположения реквизитов в бланке. Бланки с угловым и центрованным расположением реквизитов. Правила конструирования бланка. Бланки с изображением государственного герба и герба субъекта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Автор документа. Порядок обозначения наименования организации – автора документа. Справочные данные об авторе, их состав, размещение на бланке. Авторы личных документов. Подпись, печать как признаки автора.</w:t>
            </w:r>
          </w:p>
          <w:p>
            <w:pPr>
              <w:jc w:val="both"/>
              <w:spacing w:after="0" w:line="240" w:lineRule="auto"/>
              <w:rPr>
                <w:sz w:val="24"/>
                <w:szCs w:val="24"/>
              </w:rPr>
            </w:pPr>
            <w:r>
              <w:rPr>
                <w:rFonts w:ascii="Times New Roman" w:hAnsi="Times New Roman" w:cs="Times New Roman"/>
                <w:color w:val="#000000"/>
                <w:sz w:val="24"/>
                <w:szCs w:val="24"/>
              </w:rPr>
              <w:t> 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pPr>
              <w:jc w:val="both"/>
              <w:spacing w:after="0" w:line="240" w:lineRule="auto"/>
              <w:rPr>
                <w:sz w:val="24"/>
                <w:szCs w:val="24"/>
              </w:rPr>
            </w:pPr>
            <w:r>
              <w:rPr>
                <w:rFonts w:ascii="Times New Roman" w:hAnsi="Times New Roman" w:cs="Times New Roman"/>
                <w:color w:val="#000000"/>
                <w:sz w:val="24"/>
                <w:szCs w:val="24"/>
              </w:rPr>
              <w:t> 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pPr>
              <w:jc w:val="both"/>
              <w:spacing w:after="0" w:line="240" w:lineRule="auto"/>
              <w:rPr>
                <w:sz w:val="24"/>
                <w:szCs w:val="24"/>
              </w:rPr>
            </w:pPr>
            <w:r>
              <w:rPr>
                <w:rFonts w:ascii="Times New Roman" w:hAnsi="Times New Roman" w:cs="Times New Roman"/>
                <w:color w:val="#000000"/>
                <w:sz w:val="24"/>
                <w:szCs w:val="24"/>
              </w:rPr>
              <w:t> 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pPr>
              <w:jc w:val="both"/>
              <w:spacing w:after="0" w:line="240" w:lineRule="auto"/>
              <w:rPr>
                <w:sz w:val="24"/>
                <w:szCs w:val="24"/>
              </w:rPr>
            </w:pPr>
            <w:r>
              <w:rPr>
                <w:rFonts w:ascii="Times New Roman" w:hAnsi="Times New Roman" w:cs="Times New Roman"/>
                <w:color w:val="#000000"/>
                <w:sz w:val="24"/>
                <w:szCs w:val="24"/>
              </w:rPr>
              <w:t> 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pPr>
              <w:jc w:val="both"/>
              <w:spacing w:after="0" w:line="240" w:lineRule="auto"/>
              <w:rPr>
                <w:sz w:val="24"/>
                <w:szCs w:val="24"/>
              </w:rPr>
            </w:pPr>
            <w:r>
              <w:rPr>
                <w:rFonts w:ascii="Times New Roman" w:hAnsi="Times New Roman" w:cs="Times New Roman"/>
                <w:color w:val="#000000"/>
                <w:sz w:val="24"/>
                <w:szCs w:val="24"/>
              </w:rPr>
              <w:t> 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pPr>
              <w:jc w:val="both"/>
              <w:spacing w:after="0" w:line="240" w:lineRule="auto"/>
              <w:rPr>
                <w:sz w:val="24"/>
                <w:szCs w:val="24"/>
              </w:rPr>
            </w:pPr>
            <w:r>
              <w:rPr>
                <w:rFonts w:ascii="Times New Roman" w:hAnsi="Times New Roman" w:cs="Times New Roman"/>
                <w:color w:val="#000000"/>
                <w:sz w:val="24"/>
                <w:szCs w:val="24"/>
              </w:rPr>
              <w:t> Утверждение документов. Способы утверждения. Состав грифа утверждения, порядок его оформления, место в формуляре документа.</w:t>
            </w:r>
          </w:p>
          <w:p>
            <w:pPr>
              <w:jc w:val="both"/>
              <w:spacing w:after="0" w:line="240" w:lineRule="auto"/>
              <w:rPr>
                <w:sz w:val="24"/>
                <w:szCs w:val="24"/>
              </w:rPr>
            </w:pPr>
            <w:r>
              <w:rPr>
                <w:rFonts w:ascii="Times New Roman" w:hAnsi="Times New Roman" w:cs="Times New Roman"/>
                <w:color w:val="#000000"/>
                <w:sz w:val="24"/>
                <w:szCs w:val="24"/>
              </w:rPr>
              <w:t> Согласование документа. Порядок и виды согласования. Визы и гриф согласования, их оформление, место в формуляре документа.</w:t>
            </w:r>
          </w:p>
          <w:p>
            <w:pPr>
              <w:jc w:val="both"/>
              <w:spacing w:after="0" w:line="240" w:lineRule="auto"/>
              <w:rPr>
                <w:sz w:val="24"/>
                <w:szCs w:val="24"/>
              </w:rPr>
            </w:pPr>
            <w:r>
              <w:rPr>
                <w:rFonts w:ascii="Times New Roman" w:hAnsi="Times New Roman" w:cs="Times New Roman"/>
                <w:color w:val="#000000"/>
                <w:sz w:val="24"/>
                <w:szCs w:val="24"/>
              </w:rPr>
              <w:t> 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делопроизводства в государственном и муниципальном управлении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Цели, задачи и функции службы ДОУ.</w:t>
            </w:r>
          </w:p>
          <w:p>
            <w:pPr>
              <w:jc w:val="left"/>
              <w:spacing w:after="0" w:line="240" w:lineRule="auto"/>
              <w:rPr>
                <w:sz w:val="24"/>
                <w:szCs w:val="24"/>
              </w:rPr>
            </w:pPr>
            <w:r>
              <w:rPr>
                <w:rFonts w:ascii="Times New Roman" w:hAnsi="Times New Roman" w:cs="Times New Roman"/>
                <w:color w:val="#000000"/>
                <w:sz w:val="24"/>
                <w:szCs w:val="24"/>
              </w:rPr>
              <w:t> 2.	Перечень и краткое содержание основных нормативных документов в государственном и муниципальном управлении.</w:t>
            </w:r>
          </w:p>
          <w:p>
            <w:pPr>
              <w:jc w:val="left"/>
              <w:spacing w:after="0" w:line="240" w:lineRule="auto"/>
              <w:rPr>
                <w:sz w:val="24"/>
                <w:szCs w:val="24"/>
              </w:rPr>
            </w:pPr>
            <w:r>
              <w:rPr>
                <w:rFonts w:ascii="Times New Roman" w:hAnsi="Times New Roman" w:cs="Times New Roman"/>
                <w:color w:val="#000000"/>
                <w:sz w:val="24"/>
                <w:szCs w:val="24"/>
              </w:rPr>
              <w:t> 3.	Классификация документов. Распределение административных документов по видам (организационно-распорядительные, справочные, информационные, документы и т.п.).</w:t>
            </w:r>
          </w:p>
          <w:p>
            <w:pPr>
              <w:jc w:val="left"/>
              <w:spacing w:after="0" w:line="240" w:lineRule="auto"/>
              <w:rPr>
                <w:sz w:val="24"/>
                <w:szCs w:val="24"/>
              </w:rPr>
            </w:pPr>
            <w:r>
              <w:rPr>
                <w:rFonts w:ascii="Times New Roman" w:hAnsi="Times New Roman" w:cs="Times New Roman"/>
                <w:color w:val="#000000"/>
                <w:sz w:val="24"/>
                <w:szCs w:val="24"/>
              </w:rPr>
              <w:t> 4.	Общая схема классификации юридических документов. Унификация документов, ее цели и задачи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юридической службы в формировании правовых основ деятельности органов государственной власти</w:t>
            </w:r>
          </w:p>
        </w:tc>
      </w:tr>
      <w:tr>
        <w:trPr>
          <w:trHeight w:hRule="exact" w:val="21.31518"/>
        </w:trPr>
        <w:tc>
          <w:tcPr>
            <w:tcW w:w="9640" w:type="dxa"/>
          </w:tcPr>
          <w:p/>
        </w:tc>
      </w:tr>
      <w:tr>
        <w:trPr>
          <w:trHeight w:hRule="exact" w:val="386.02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учредительных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Основные этапы процесса подготовки нормативного документа.</w:t>
            </w:r>
          </w:p>
          <w:p>
            <w:pPr>
              <w:jc w:val="left"/>
              <w:spacing w:after="0" w:line="240" w:lineRule="auto"/>
              <w:rPr>
                <w:sz w:val="24"/>
                <w:szCs w:val="24"/>
              </w:rPr>
            </w:pPr>
            <w:r>
              <w:rPr>
                <w:rFonts w:ascii="Times New Roman" w:hAnsi="Times New Roman" w:cs="Times New Roman"/>
                <w:color w:val="#000000"/>
                <w:sz w:val="24"/>
                <w:szCs w:val="24"/>
              </w:rPr>
              <w:t> 3.	Юридическая техника как совокупность правил, средств и приемов разработки, оформления и систематизации правовых (а в равной мере локальных нормативных) документов в целях придания им ясности, понятности и эффективности.</w:t>
            </w:r>
          </w:p>
          <w:p>
            <w:pPr>
              <w:jc w:val="left"/>
              <w:spacing w:after="0" w:line="240" w:lineRule="auto"/>
              <w:rPr>
                <w:sz w:val="24"/>
                <w:szCs w:val="24"/>
              </w:rPr>
            </w:pPr>
            <w:r>
              <w:rPr>
                <w:rFonts w:ascii="Times New Roman" w:hAnsi="Times New Roman" w:cs="Times New Roman"/>
                <w:color w:val="#000000"/>
                <w:sz w:val="24"/>
                <w:szCs w:val="24"/>
              </w:rPr>
              <w:t> 4.	Требования, предъявляемые к структурированию и оформлению нормативного акта.</w:t>
            </w:r>
          </w:p>
          <w:p>
            <w:pPr>
              <w:jc w:val="left"/>
              <w:spacing w:after="0" w:line="240" w:lineRule="auto"/>
              <w:rPr>
                <w:sz w:val="24"/>
                <w:szCs w:val="24"/>
              </w:rPr>
            </w:pPr>
            <w:r>
              <w:rPr>
                <w:rFonts w:ascii="Times New Roman" w:hAnsi="Times New Roman" w:cs="Times New Roman"/>
                <w:color w:val="#000000"/>
                <w:sz w:val="24"/>
                <w:szCs w:val="24"/>
              </w:rPr>
              <w:t> 5.	Информационное обеспечение юридической службы по вопросам финансово- хозяйственной и кадровой работы организации. Компьютерные справочные правовые системы.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документами в органах государственной власти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регулирование, нормативная правовая и методическая основа документационного обеспечения управления.</w:t>
            </w:r>
          </w:p>
          <w:p>
            <w:pPr>
              <w:jc w:val="left"/>
              <w:spacing w:after="0" w:line="240" w:lineRule="auto"/>
              <w:rPr>
                <w:sz w:val="24"/>
                <w:szCs w:val="24"/>
              </w:rPr>
            </w:pPr>
            <w:r>
              <w:rPr>
                <w:rFonts w:ascii="Times New Roman" w:hAnsi="Times New Roman" w:cs="Times New Roman"/>
                <w:color w:val="#000000"/>
                <w:sz w:val="24"/>
                <w:szCs w:val="24"/>
              </w:rPr>
              <w:t> 2.	Назначение и особенности использования Государственной системы документационного обеспечения управлении и Правил делопроизводства в федеральных органах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3.	Особенности работы с поступающими, отправляемыми и внутренними документами.</w:t>
            </w:r>
          </w:p>
          <w:p>
            <w:pPr>
              <w:jc w:val="left"/>
              <w:spacing w:after="0" w:line="240" w:lineRule="auto"/>
              <w:rPr>
                <w:sz w:val="24"/>
                <w:szCs w:val="24"/>
              </w:rPr>
            </w:pPr>
            <w:r>
              <w:rPr>
                <w:rFonts w:ascii="Times New Roman" w:hAnsi="Times New Roman" w:cs="Times New Roman"/>
                <w:color w:val="#000000"/>
                <w:sz w:val="24"/>
                <w:szCs w:val="24"/>
              </w:rPr>
              <w:t> 4.	Регистрация документов. Особенности централизованной и децентрализованной системы регистрации документов на предприятии. Деление документов на группы регистрации.</w:t>
            </w:r>
          </w:p>
          <w:p>
            <w:pPr>
              <w:jc w:val="left"/>
              <w:spacing w:after="0" w:line="240" w:lineRule="auto"/>
              <w:rPr>
                <w:sz w:val="24"/>
                <w:szCs w:val="24"/>
              </w:rPr>
            </w:pPr>
            <w:r>
              <w:rPr>
                <w:rFonts w:ascii="Times New Roman" w:hAnsi="Times New Roman" w:cs="Times New Roman"/>
                <w:color w:val="#000000"/>
                <w:sz w:val="24"/>
                <w:szCs w:val="24"/>
              </w:rPr>
              <w:t> 5.	Основа систематизации дел, назначение номенклатуры дел, ее составление. Определение типов номенклатуры.</w:t>
            </w:r>
          </w:p>
          <w:p>
            <w:pPr>
              <w:jc w:val="left"/>
              <w:spacing w:after="0" w:line="240" w:lineRule="auto"/>
              <w:rPr>
                <w:sz w:val="24"/>
                <w:szCs w:val="24"/>
              </w:rPr>
            </w:pPr>
            <w:r>
              <w:rPr>
                <w:rFonts w:ascii="Times New Roman" w:hAnsi="Times New Roman" w:cs="Times New Roman"/>
                <w:color w:val="#000000"/>
                <w:sz w:val="24"/>
                <w:szCs w:val="24"/>
              </w:rPr>
              <w:t> 6.	Оформление дел. Основные положения об архивировании документов. Порядок подготовки дел к передаче в ведомственный архив.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Нормативно-правовая основа документирования управленческой деятельности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функции и задачи документирования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2.	Классификация документов по Общероссийскому классификатору управленческой документации.</w:t>
            </w:r>
          </w:p>
          <w:p>
            <w:pPr>
              <w:jc w:val="left"/>
              <w:spacing w:after="0" w:line="240" w:lineRule="auto"/>
              <w:rPr>
                <w:sz w:val="24"/>
                <w:szCs w:val="24"/>
              </w:rPr>
            </w:pPr>
            <w:r>
              <w:rPr>
                <w:rFonts w:ascii="Times New Roman" w:hAnsi="Times New Roman" w:cs="Times New Roman"/>
                <w:color w:val="#000000"/>
                <w:sz w:val="24"/>
                <w:szCs w:val="24"/>
              </w:rPr>
              <w:t> 3.	Нормативно-правовая база документирования</w:t>
            </w:r>
          </w:p>
          <w:p>
            <w:pPr>
              <w:jc w:val="left"/>
              <w:spacing w:after="0" w:line="240" w:lineRule="auto"/>
              <w:rPr>
                <w:sz w:val="24"/>
                <w:szCs w:val="24"/>
              </w:rPr>
            </w:pPr>
            <w:r>
              <w:rPr>
                <w:rFonts w:ascii="Times New Roman" w:hAnsi="Times New Roman" w:cs="Times New Roman"/>
                <w:color w:val="#000000"/>
                <w:sz w:val="24"/>
                <w:szCs w:val="24"/>
              </w:rPr>
              <w:t> 4.	Типовая инструкция по делопроизводству в федеральных органах исполнительной власти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Типовой регламент взаимодействия федеральных органов исполнительной власти. Типовой регламент внутренней организации федеральных органов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6.	Типовые и примерные перечни документов, с указанием сроков их хранения.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Локальные нормативные и организационно-распорядительные документы органов власти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локальных нормативных актов. Принципы принятия локальных нормативных актов.</w:t>
            </w:r>
          </w:p>
          <w:p>
            <w:pPr>
              <w:jc w:val="left"/>
              <w:spacing w:after="0" w:line="240" w:lineRule="auto"/>
              <w:rPr>
                <w:sz w:val="24"/>
                <w:szCs w:val="24"/>
              </w:rPr>
            </w:pPr>
            <w:r>
              <w:rPr>
                <w:rFonts w:ascii="Times New Roman" w:hAnsi="Times New Roman" w:cs="Times New Roman"/>
                <w:color w:val="#000000"/>
                <w:sz w:val="24"/>
                <w:szCs w:val="24"/>
              </w:rPr>
              <w:t> 2.	Законодательные требования к разработке и принятию локальных нормативных актов. Систематизация локальных нормативных актов.</w:t>
            </w:r>
          </w:p>
          <w:p>
            <w:pPr>
              <w:jc w:val="left"/>
              <w:spacing w:after="0" w:line="240" w:lineRule="auto"/>
              <w:rPr>
                <w:sz w:val="24"/>
                <w:szCs w:val="24"/>
              </w:rPr>
            </w:pPr>
            <w:r>
              <w:rPr>
                <w:rFonts w:ascii="Times New Roman" w:hAnsi="Times New Roman" w:cs="Times New Roman"/>
                <w:color w:val="#000000"/>
                <w:sz w:val="24"/>
                <w:szCs w:val="24"/>
              </w:rPr>
              <w:t> 3.	Особенности организационно-распорядительных документов.</w:t>
            </w:r>
          </w:p>
          <w:p>
            <w:pPr>
              <w:jc w:val="left"/>
              <w:spacing w:after="0" w:line="240" w:lineRule="auto"/>
              <w:rPr>
                <w:sz w:val="24"/>
                <w:szCs w:val="24"/>
              </w:rPr>
            </w:pPr>
            <w:r>
              <w:rPr>
                <w:rFonts w:ascii="Times New Roman" w:hAnsi="Times New Roman" w:cs="Times New Roman"/>
                <w:color w:val="#000000"/>
                <w:sz w:val="24"/>
                <w:szCs w:val="24"/>
              </w:rPr>
              <w:t> 4.	Организационные документы. Основные требования к разработке положения об организации, инструкций (правил), должностного регламента (должностной инструкции).</w:t>
            </w:r>
          </w:p>
          <w:p>
            <w:pPr>
              <w:jc w:val="left"/>
              <w:spacing w:after="0" w:line="240" w:lineRule="auto"/>
              <w:rPr>
                <w:sz w:val="24"/>
                <w:szCs w:val="24"/>
              </w:rPr>
            </w:pPr>
            <w:r>
              <w:rPr>
                <w:rFonts w:ascii="Times New Roman" w:hAnsi="Times New Roman" w:cs="Times New Roman"/>
                <w:color w:val="#000000"/>
                <w:sz w:val="24"/>
                <w:szCs w:val="24"/>
              </w:rPr>
              <w:t> 5.	Распорядительные документы. Правила подготовки и оформления отдельных распорядительных документов.</w:t>
            </w:r>
          </w:p>
          <w:p>
            <w:pPr>
              <w:jc w:val="left"/>
              <w:spacing w:after="0" w:line="240" w:lineRule="auto"/>
              <w:rPr>
                <w:sz w:val="24"/>
                <w:szCs w:val="24"/>
              </w:rPr>
            </w:pPr>
            <w:r>
              <w:rPr>
                <w:rFonts w:ascii="Times New Roman" w:hAnsi="Times New Roman" w:cs="Times New Roman"/>
                <w:color w:val="#000000"/>
                <w:sz w:val="24"/>
                <w:szCs w:val="24"/>
              </w:rPr>
              <w:t> 6.	Основные требования к разработке приказов, распоряжений, решений. Особенности оформления деятельности коллегиальных органов.</w:t>
            </w:r>
          </w:p>
          <w:p>
            <w:pPr>
              <w:jc w:val="left"/>
              <w:spacing w:after="0" w:line="240" w:lineRule="auto"/>
              <w:rPr>
                <w:sz w:val="24"/>
                <w:szCs w:val="24"/>
              </w:rPr>
            </w:pPr>
            <w:r>
              <w:rPr>
                <w:rFonts w:ascii="Times New Roman" w:hAnsi="Times New Roman" w:cs="Times New Roman"/>
                <w:color w:val="#000000"/>
                <w:sz w:val="24"/>
                <w:szCs w:val="24"/>
              </w:rPr>
              <w:t> 7.	Справочно-информационные документы. Оформление протокольных документов, актов, докладных и служебных записок, справок и удостоверений.</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Формуляр документа и его составные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Автор документа. Порядок обозначения наименования организации – автора документа. Справочные данные об авторе, их состав, размещение на бланке. Авторы личных документов. Подпись, печать как признаки автора.</w:t>
            </w:r>
          </w:p>
          <w:p>
            <w:pPr>
              <w:jc w:val="left"/>
              <w:spacing w:after="0" w:line="240" w:lineRule="auto"/>
              <w:rPr>
                <w:sz w:val="24"/>
                <w:szCs w:val="24"/>
              </w:rPr>
            </w:pPr>
            <w:r>
              <w:rPr>
                <w:rFonts w:ascii="Times New Roman" w:hAnsi="Times New Roman" w:cs="Times New Roman"/>
                <w:color w:val="#000000"/>
                <w:sz w:val="24"/>
                <w:szCs w:val="24"/>
              </w:rPr>
              <w:t> 2.	Вид документа, его развитие. Виды документов, определяемые законодательными и нормативными актами. Связь видов документов и функций управления. Указание вида документа, его место и назначение в формуляре документа. Зависимость формы документа от его вида.</w:t>
            </w:r>
          </w:p>
          <w:p>
            <w:pPr>
              <w:jc w:val="left"/>
              <w:spacing w:after="0" w:line="240" w:lineRule="auto"/>
              <w:rPr>
                <w:sz w:val="24"/>
                <w:szCs w:val="24"/>
              </w:rPr>
            </w:pPr>
            <w:r>
              <w:rPr>
                <w:rFonts w:ascii="Times New Roman" w:hAnsi="Times New Roman" w:cs="Times New Roman"/>
                <w:color w:val="#000000"/>
                <w:sz w:val="24"/>
                <w:szCs w:val="24"/>
              </w:rPr>
              <w:t> 3.	Обозначение адресата. Правила написания адресата и место указания адресата в формуляре документа. Отражение сферы действия документа в его адресате. Порядок оформления документа с несколькими адресатами. Порядок оформления почтового адреса.</w:t>
            </w:r>
          </w:p>
          <w:p>
            <w:pPr>
              <w:jc w:val="left"/>
              <w:spacing w:after="0" w:line="240" w:lineRule="auto"/>
              <w:rPr>
                <w:sz w:val="24"/>
                <w:szCs w:val="24"/>
              </w:rPr>
            </w:pPr>
            <w:r>
              <w:rPr>
                <w:rFonts w:ascii="Times New Roman" w:hAnsi="Times New Roman" w:cs="Times New Roman"/>
                <w:color w:val="#000000"/>
                <w:sz w:val="24"/>
                <w:szCs w:val="24"/>
              </w:rPr>
              <w:t> 4.	Дата документа. Значение датирования документа. Авторские даты (составление, подписание), даты, относящиеся к содержанию. Даты, характеризующие элементы формуляра. Даты обработки документов. Порядок оформления дат.</w:t>
            </w:r>
          </w:p>
          <w:p>
            <w:pPr>
              <w:jc w:val="left"/>
              <w:spacing w:after="0" w:line="240" w:lineRule="auto"/>
              <w:rPr>
                <w:sz w:val="24"/>
                <w:szCs w:val="24"/>
              </w:rPr>
            </w:pPr>
            <w:r>
              <w:rPr>
                <w:rFonts w:ascii="Times New Roman" w:hAnsi="Times New Roman" w:cs="Times New Roman"/>
                <w:color w:val="#000000"/>
                <w:sz w:val="24"/>
                <w:szCs w:val="24"/>
              </w:rPr>
              <w:t> 5.	Состав удостоверения документов. Назначение подписания документов. Правила подписи документов различных категорий. Место подписи в формуляре документа. Электронная подпись.</w:t>
            </w:r>
          </w:p>
          <w:p>
            <w:pPr>
              <w:jc w:val="left"/>
              <w:spacing w:after="0" w:line="240" w:lineRule="auto"/>
              <w:rPr>
                <w:sz w:val="24"/>
                <w:szCs w:val="24"/>
              </w:rPr>
            </w:pPr>
            <w:r>
              <w:rPr>
                <w:rFonts w:ascii="Times New Roman" w:hAnsi="Times New Roman" w:cs="Times New Roman"/>
                <w:color w:val="#000000"/>
                <w:sz w:val="24"/>
                <w:szCs w:val="24"/>
              </w:rPr>
              <w:t> 6.	Печати и их назначение. Виды печатей. Государственная гербовая печать. Законодательство об изготовлении и пользовании печатями. Порядок проставления печати на документах.</w:t>
            </w:r>
          </w:p>
          <w:p>
            <w:pPr>
              <w:jc w:val="left"/>
              <w:spacing w:after="0" w:line="240" w:lineRule="auto"/>
              <w:rPr>
                <w:sz w:val="24"/>
                <w:szCs w:val="24"/>
              </w:rPr>
            </w:pPr>
            <w:r>
              <w:rPr>
                <w:rFonts w:ascii="Times New Roman" w:hAnsi="Times New Roman" w:cs="Times New Roman"/>
                <w:color w:val="#000000"/>
                <w:sz w:val="24"/>
                <w:szCs w:val="24"/>
              </w:rPr>
              <w:t> 7.	Утверждение документов. Способы утверждения. Состав грифа утверждения, порядок его оформления, место в формуляре документа.</w:t>
            </w:r>
          </w:p>
          <w:p>
            <w:pPr>
              <w:jc w:val="left"/>
              <w:spacing w:after="0" w:line="240" w:lineRule="auto"/>
              <w:rPr>
                <w:sz w:val="24"/>
                <w:szCs w:val="24"/>
              </w:rPr>
            </w:pPr>
            <w:r>
              <w:rPr>
                <w:rFonts w:ascii="Times New Roman" w:hAnsi="Times New Roman" w:cs="Times New Roman"/>
                <w:color w:val="#000000"/>
                <w:sz w:val="24"/>
                <w:szCs w:val="24"/>
              </w:rPr>
              <w:t> 8.	Согласование документа. Порядок и виды согласования. Визы и гриф согласования, их оформление, место в формуляре документа.</w:t>
            </w:r>
          </w:p>
          <w:p>
            <w:pPr>
              <w:jc w:val="left"/>
              <w:spacing w:after="0" w:line="240" w:lineRule="auto"/>
              <w:rPr>
                <w:sz w:val="24"/>
                <w:szCs w:val="24"/>
              </w:rPr>
            </w:pPr>
            <w:r>
              <w:rPr>
                <w:rFonts w:ascii="Times New Roman" w:hAnsi="Times New Roman" w:cs="Times New Roman"/>
                <w:color w:val="#000000"/>
                <w:sz w:val="24"/>
                <w:szCs w:val="24"/>
              </w:rPr>
              <w:t> 9.	Отметки на документах. Их роль в прохождении и исполнении документа, место в формуляре документа. Особое назначение резолюции. Требование к ее содержанию и оформлению. Отметки о взятии документа на контроль, исполнении документа и др.</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юридических документов в государственном и муниципальном управлении»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Юридическое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https://urait.ru/bcode/493816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https://urait.ru/bcode/489984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написать</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https://urait.ru/bcode/488761</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2024-2025_ФГОС3++2024_Маг-ОФО-ГМУ(ЮО)(24)_plx_Подготовка юридических документов в государственном и муниципальном управлении</dc:title>
  <dc:creator>FastReport.NET</dc:creator>
</cp:coreProperties>
</file>